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pic="http://schemas.openxmlformats.org/drawingml/2006/picture">
  <w:body>
    <w:p>
      <w:pPr>
        <w:spacing w:before="0" w:after="40"/>
      </w:pPr>
      <w:r>
        <w:rPr>
          <w:rFonts w:ascii="Arial" w:hAnsi="Arial"/>
          <w:sz w:val="28"/>
          <w:b/>
          <w:color w:val="065F46"/>
        </w:rPr>
        <w:t xml:space="preserve">TOOL BOX TALK</w:t>
      </w:r>
    </w:p>
    <w:p>
      <w:pPr>
        <w:spacing w:before="0" w:after="40"/>
      </w:pPr>
      <w:r>
        <w:rPr>
          <w:rFonts w:ascii="Arial" w:hAnsi="Arial"/>
          <w:sz w:val="24"/>
          <w:b/>
          <w:color w:val="1E293B"/>
        </w:rPr>
        <w:t xml:space="preserve">Crane Operations and MEWP Work for Precast Concrete Erection</w:t>
      </w:r>
    </w:p>
    <w:p>
      <w:pPr>
        <w:spacing w:before="0" w:after="80"/>
      </w:pPr>
      <w:r>
        <w:rPr>
          <w:rFonts w:ascii="Arial" w:hAnsi="Arial"/>
          <w:sz w:val="18"/>
          <w:color w:val="64748B"/>
        </w:rPr>
        <w:t xml:space="preserve">DATE: 21/03/2026   |   10-15 minutes</w:t>
      </w:r>
    </w:p>
    <w:p>
      <w:pPr>
        <w:spacing w:before="0" w:after="280"/>
      </w:pPr>
      <w:r>
        <w:rPr>
          <w:rFonts w:ascii="Arial" w:hAnsi="Arial"/>
          <w:sz w:val="18"/>
          <w:color w:val="64748B"/>
        </w:rPr>
        <w:t xml:space="preserve">PRESENTED BY: ________________________________________</w:t>
      </w:r>
    </w:p>
    <w:p>
      <w:pPr>
        <w:spacing w:before="200" w:after="60"/>
      </w:pPr>
      <w:r>
        <w:rPr>
          <w:rFonts w:ascii="Arial" w:hAnsi="Arial"/>
          <w:sz w:val="18"/>
          <w:b/>
          <w:color w:val="059669"/>
        </w:rPr>
        <w:t xml:space="preserve">OBJECTIVE</w:t>
      </w:r>
    </w:p>
    <w:p>
      <w:pPr>
        <w:spacing w:before="0" w:after="160"/>
      </w:pPr>
      <w:r>
        <w:rPr>
          <w:rFonts w:ascii="Arial" w:hAnsi="Arial"/>
          <w:sz w:val="20"/>
          <w:color w:val="374151"/>
        </w:rPr>
        <w:t xml:space="preserve">Brief workers on safe crane lifting operations and MEWP work for precast concrete erection, addressing critical site hazards including exclusion zones and plant coordination.</w:t>
      </w:r>
    </w:p>
    <w:p>
      <w:pPr>
        <w:spacing w:before="240" w:after="100"/>
      </w:pPr>
      <w:r>
        <w:rPr>
          <w:rFonts w:ascii="Arial" w:hAnsi="Arial"/>
          <w:sz w:val="18"/>
          <w:b/>
          <w:color w:val="059669"/>
        </w:rPr>
        <w:t xml:space="preserve">KEY SAFETY POINTS</w:t>
      </w:r>
    </w:p>
    <w:p>
      <w:pPr>
        <w:spacing w:before="0" w:after="40"/>
      </w:pPr>
      <w:r>
        <w:rPr>
          <w:rFonts w:ascii="Arial" w:hAnsi="Arial"/>
          <w:sz w:val="20"/>
          <w:b/>
          <w:color w:val="1E293B"/>
        </w:rPr>
        <w:t xml:space="preserve">1. Crane Exclusion Zones - Critical Safety Alert</w:t>
      </w:r>
    </w:p>
    <w:p>
      <w:pPr>
        <w:spacing w:before="0" w:after="120"/>
      </w:pPr>
      <w:r>
        <w:rPr>
          <w:rFonts w:ascii="Arial" w:hAnsi="Arial"/>
          <w:sz w:val="20"/>
          <w:color w:val="374151"/>
        </w:rPr>
        <w:t xml:space="preserve">Ground workers have been observed within the crane operating radius during active lifting operations. This creates an immediate risk of fatal crushing or being struck by falling objects. All personnel must remain outside the crane exclusion zone when loads are suspended. Physical barriers and warning signage will be installed to clearly mark these areas. No one enters the exclusion zone until the load is secured and crane operator gives all-clear.</w:t>
      </w:r>
    </w:p>
    <w:p>
      <w:pPr>
        <w:spacing w:before="0" w:after="40"/>
      </w:pPr>
      <w:r>
        <w:rPr>
          <w:rFonts w:ascii="Arial" w:hAnsi="Arial"/>
          <w:sz w:val="20"/>
          <w:b/>
          <w:color w:val="1E293B"/>
        </w:rPr>
        <w:t xml:space="preserve">2. Plant Movement and Traffic Management</w:t>
      </w:r>
    </w:p>
    <w:p>
      <w:pPr>
        <w:spacing w:before="0" w:after="120"/>
      </w:pPr>
      <w:r>
        <w:rPr>
          <w:rFonts w:ascii="Arial" w:hAnsi="Arial"/>
          <w:sz w:val="20"/>
          <w:color w:val="374151"/>
        </w:rPr>
        <w:t xml:space="preserve">Multiple diesel plant including crane, MEWPs, and vehicles are operating simultaneously without visible segregation. This creates serious collision hazards. A traffic management plan with designated routes will be implemented. All plant operators must maintain radio communication and use banksmen for movements near other equipment or personnel. MEWPs must coordinate with crane operations before positioning.</w:t>
      </w:r>
    </w:p>
    <w:p>
      <w:pPr>
        <w:spacing w:before="0" w:after="40"/>
      </w:pPr>
      <w:r>
        <w:rPr>
          <w:rFonts w:ascii="Arial" w:hAnsi="Arial"/>
          <w:sz w:val="20"/>
          <w:b/>
          <w:color w:val="1E293B"/>
        </w:rPr>
        <w:t xml:space="preserve">3. MEWP Safety for High-Level Bolt-Up Work</w:t>
      </w:r>
    </w:p>
    <w:p>
      <w:pPr>
        <w:spacing w:before="0" w:after="120"/>
      </w:pPr>
      <w:r>
        <w:rPr>
          <w:rFonts w:ascii="Arial" w:hAnsi="Arial"/>
          <w:sz w:val="20"/>
          <w:color w:val="374151"/>
        </w:rPr>
        <w:t xml:space="preserve">Workers will be operating from MEWP baskets at 6-8 meter heights for bolt-up operations. Pre-use inspections are mandatory. Maintain three points of contact when working. Ensure fall arrest harnesses are correctly fitted and anchored to designated points within the basket. Never lean out or attempt to extend reach beyond platform rails. Check ground conditions and stability before operation.</w:t>
      </w:r>
    </w:p>
    <w:p>
      <w:pPr>
        <w:spacing w:before="0" w:after="40"/>
      </w:pPr>
      <w:r>
        <w:rPr>
          <w:rFonts w:ascii="Arial" w:hAnsi="Arial"/>
          <w:sz w:val="20"/>
          <w:b/>
          <w:color w:val="1E293B"/>
        </w:rPr>
        <w:t xml:space="preserve">4. Structural Stability During Erection</w:t>
      </w:r>
    </w:p>
    <w:p>
      <w:pPr>
        <w:spacing w:before="0" w:after="120"/>
      </w:pPr>
      <w:r>
        <w:rPr>
          <w:rFonts w:ascii="Arial" w:hAnsi="Arial"/>
          <w:sz w:val="20"/>
          <w:color w:val="374151"/>
        </w:rPr>
        <w:t xml:space="preserve">Partially erected precast structures may be unstable during construction. Temporary bracing must be installed and checked before removing crane support. Only authorized personnel may remove or adjust bracing systems. Report any signs of movement, cracking, or instability immediately. Do not work beneath unsupported precast elements.</w:t>
      </w:r>
    </w:p>
    <w:p>
      <w:pPr>
        <w:spacing w:before="0" w:after="40"/>
      </w:pPr>
      <w:r>
        <w:rPr>
          <w:rFonts w:ascii="Arial" w:hAnsi="Arial"/>
          <w:sz w:val="20"/>
          <w:b/>
          <w:color w:val="1E293B"/>
        </w:rPr>
        <w:t xml:space="preserve">5. Chemical Exposure Controls</w:t>
      </w:r>
    </w:p>
    <w:p>
      <w:pPr>
        <w:spacing w:before="0" w:after="120"/>
      </w:pPr>
      <w:r>
        <w:rPr>
          <w:rFonts w:ascii="Arial" w:hAnsi="Arial"/>
          <w:sz w:val="20"/>
          <w:color w:val="374151"/>
        </w:rPr>
        <w:t xml:space="preserve">Multiple chemical hazards are present including diesel exhaust particulates, grout dust, anti-seize compounds, and hydraulic oil mist. Use appropriate respiratory protection in designated areas. Maintain ventilation where possible. Handle chemicals according to safety data sheets. Wash hands thoroughly before eating or drinking. Report any skin irritation or breathing difficulties immediately.</w:t>
      </w:r>
    </w:p>
    <w:p>
      <w:pPr>
        <w:spacing w:before="0" w:after="40"/>
      </w:pPr>
      <w:r>
        <w:rPr>
          <w:rFonts w:ascii="Arial" w:hAnsi="Arial"/>
          <w:sz w:val="20"/>
          <w:b/>
          <w:color w:val="1E293B"/>
        </w:rPr>
        <w:t xml:space="preserve">6. Emergency Procedures and Site Organization</w:t>
      </w:r>
    </w:p>
    <w:p>
      <w:pPr>
        <w:spacing w:before="0" w:after="120"/>
      </w:pPr>
      <w:r>
        <w:rPr>
          <w:rFonts w:ascii="Arial" w:hAnsi="Arial"/>
          <w:sz w:val="20"/>
          <w:color w:val="374151"/>
        </w:rPr>
        <w:t xml:space="preserve">Emergency assembly points and evacuation routes will be clearly marked with signage. First aid facilities will be established at the main site entrance with emergency contact information displayed. Complete perimeter fencing will prevent unauthorized access. All workers must familiarize themselves with emergency procedures and evacuation routes on their first day.</w:t>
      </w:r>
    </w:p>
    <w:p>
      <w:pPr>
        <w:spacing w:before="240" w:after="100"/>
      </w:pPr>
      <w:r>
        <w:rPr>
          <w:rFonts w:ascii="Arial" w:hAnsi="Arial"/>
          <w:sz w:val="18"/>
          <w:b/>
          <w:color w:val="DC2626"/>
        </w:rPr>
        <w:t xml:space="preserve">KEY HAZARDS &amp; CONTROLS</w:t>
      </w:r>
    </w:p>
    <w:tbl>
      <w:tblPr>
        <w:tblW w:w="10206" w:type="dxa"/>
        <w:tblBorders>
          <w:top w:val="single" w:sz="4" w:color="E2E8F0"/>
          <w:bottom w:val="single" w:sz="4" w:color="E2E8F0"/>
          <w:left w:val="single" w:sz="4" w:color="E2E8F0"/>
          <w:right w:val="single" w:sz="4" w:color="E2E8F0"/>
          <w:insideH w:val="single" w:sz="4" w:color="E2E8F0"/>
          <w:insideV w:val="single" w:sz="4" w:color="E2E8F0"/>
        </w:tblBorders>
      </w:tblPr>
      <w:tblGrid>
        <w:gridCol w:w="5103"/>
        <w:gridCol w:w="5103"/>
      </w:tblGrid>
      <w:tr>
        <w:tc>
          <w:tcPr>
            <w:shd w:val="clear" w:color="auto" w:fill="1E3A5F"/>
            <w:tcW w:w="5103"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HAZARD</w:t>
            </w:r>
          </w:p>
        </w:tc>
        <w:tc>
          <w:tcPr>
            <w:shd w:val="clear" w:color="auto" w:fill="1E3A5F"/>
            <w:tcW w:w="5103"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CONTROL MEASURE</w:t>
            </w:r>
          </w:p>
        </w:tc>
      </w:tr>
      <w:tr>
        <w:tc>
          <w:tcPr>
            <w:shd w:val="clear" w:color="auto" w:fill="FFFFFF"/>
            <w:tcW w:w="5103"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Falling objects from crane operations and dropped loads from height</w:t>
            </w:r>
          </w:p>
        </w:tc>
        <w:tc>
          <w:tcPr>
            <w:shd w:val="clear" w:color="auto" w:fill="FFFFFF"/>
            <w:tcW w:w="5103"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Establish and maintain exclusion zones with physical barriers. Use tag lines for load control. Secure all tools and materials in MEWP baskets. Conduct pre-lift briefings.</w:t>
            </w:r>
          </w:p>
        </w:tc>
      </w:tr>
      <w:tr>
        <w:tc>
          <w:tcPr>
            <w:shd w:val="clear" w:color="auto" w:fill="F8FAFF"/>
            <w:tcW w:w="5103"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Plant collision between crane, MEWPs, and ground vehicles</w:t>
            </w:r>
          </w:p>
        </w:tc>
        <w:tc>
          <w:tcPr>
            <w:shd w:val="clear" w:color="auto" w:fill="F8FAFF"/>
            <w:tcW w:w="5103"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Implement traffic management plan with designated routes. Maintain radio communication between all plant operators. Use trained banksmen for plant movements. Establish coordination protocols.</w:t>
            </w:r>
          </w:p>
        </w:tc>
      </w:tr>
      <w:tr>
        <w:tc>
          <w:tcPr>
            <w:shd w:val="clear" w:color="auto" w:fill="FFFFFF"/>
            <w:tcW w:w="5103"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Falls from height during MEWP operations at 6-8 meters</w:t>
            </w:r>
          </w:p>
        </w:tc>
        <w:tc>
          <w:tcPr>
            <w:shd w:val="clear" w:color="auto" w:fill="FFFFFF"/>
            <w:tcW w:w="5103"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Use fall arrest harnesses anchored to designated points. Conduct pre-use MEWP inspections. Maintain three points of contact. Ensure stable ground conditions before operation.</w:t>
            </w:r>
          </w:p>
        </w:tc>
      </w:tr>
      <w:tr>
        <w:tc>
          <w:tcPr>
            <w:shd w:val="clear" w:color="auto" w:fill="F8FAFF"/>
            <w:tcW w:w="5103"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Diesel exhaust exposure from multiple engines operating simultaneously</w:t>
            </w:r>
          </w:p>
        </w:tc>
        <w:tc>
          <w:tcPr>
            <w:shd w:val="clear" w:color="auto" w:fill="F8FAFF"/>
            <w:tcW w:w="5103"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Use respiratory protection where required. Position plant to maximize natural ventilation. Regular maintenance to minimize emissions. Rotate workers to limit exposure duration.</w:t>
            </w:r>
          </w:p>
        </w:tc>
      </w:tr>
      <w:tr>
        <w:tc>
          <w:tcPr>
            <w:shd w:val="clear" w:color="auto" w:fill="FFFFFF"/>
            <w:tcW w:w="5103"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Structural collapse of partially erected precast elements</w:t>
            </w:r>
          </w:p>
        </w:tc>
        <w:tc>
          <w:tcPr>
            <w:shd w:val="clear" w:color="auto" w:fill="FFFFFF"/>
            <w:tcW w:w="5103"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Install adequate temporary bracing before removing crane support. Only authorized personnel may adjust bracing. Monitor structure for signs of movement or instability. Restrict access beneath unsupported elements.</w:t>
            </w:r>
          </w:p>
        </w:tc>
      </w:tr>
    </w:tbl>
    <w:p>
      <w:pPr>
        <w:spacing w:before="240" w:after="80"/>
      </w:pPr>
      <w:r>
        <w:rPr>
          <w:rFonts w:ascii="Arial" w:hAnsi="Arial"/>
          <w:sz w:val="18"/>
          <w:b/>
          <w:color w:val="1E3A5F"/>
        </w:rPr>
        <w:t xml:space="preserve">MANDATORY SITE PPE</w:t>
      </w:r>
    </w:p>
    <w:p>
      <w:pPr>
        <w:spacing w:before="0" w:after="60"/>
      </w:pPr>
      <w:r>
        <w:rPr>
          <w:rFonts w:ascii="Arial" w:hAnsi="Arial"/>
          <w:sz w:val="20"/>
          <w:color w:val="065F46"/>
        </w:rPr>
        <w:t xml:space="preserve">✓  Safety helmet -- EN 397</w:t>
      </w:r>
    </w:p>
    <w:p>
      <w:pPr>
        <w:spacing w:before="0" w:after="60"/>
      </w:pPr>
      <w:r>
        <w:rPr>
          <w:rFonts w:ascii="Arial" w:hAnsi="Arial"/>
          <w:sz w:val="20"/>
          <w:color w:val="065F46"/>
        </w:rPr>
        <w:t xml:space="preserve">✓  Safety boots S3 -- EN ISO 20345</w:t>
      </w:r>
    </w:p>
    <w:p>
      <w:pPr>
        <w:spacing w:before="0" w:after="60"/>
      </w:pPr>
      <w:r>
        <w:rPr>
          <w:rFonts w:ascii="Arial" w:hAnsi="Arial"/>
          <w:sz w:val="20"/>
          <w:color w:val="065F46"/>
        </w:rPr>
        <w:t xml:space="preserve">✓  High visibility vest Class 2 -- EN 471</w:t>
      </w:r>
    </w:p>
    <w:p>
      <w:pPr>
        <w:spacing w:before="0" w:after="60"/>
      </w:pPr>
      <w:r>
        <w:rPr>
          <w:rFonts w:ascii="Arial" w:hAnsi="Arial"/>
          <w:sz w:val="20"/>
          <w:color w:val="065F46"/>
        </w:rPr>
        <w:t xml:space="preserve">✓  Safety gloves -- EN 388</w:t>
      </w:r>
    </w:p>
    <w:p>
      <w:pPr>
        <w:spacing w:before="0" w:after="60"/>
      </w:pPr>
      <w:r>
        <w:rPr>
          <w:rFonts w:ascii="Arial" w:hAnsi="Arial"/>
          <w:sz w:val="20"/>
          <w:color w:val="065F46"/>
        </w:rPr>
        <w:t xml:space="preserve">✓  Eye protection -- EN 166</w:t>
      </w:r>
    </w:p>
    <w:p>
      <w:pPr>
        <w:spacing w:before="0" w:after="60"/>
      </w:pPr>
      <w:r>
        <w:rPr>
          <w:rFonts w:ascii="Arial" w:hAnsi="Arial"/>
          <w:sz w:val="20"/>
          <w:color w:val="065F46"/>
        </w:rPr>
        <w:t xml:space="preserve">✓  Hearing protection -- EN 352</w:t>
      </w:r>
    </w:p>
    <w:p>
      <w:pPr>
        <w:spacing w:before="0" w:after="60"/>
      </w:pPr>
      <w:r>
        <w:rPr>
          <w:rFonts w:ascii="Arial" w:hAnsi="Arial"/>
          <w:sz w:val="20"/>
          <w:color w:val="065F46"/>
        </w:rPr>
        <w:t xml:space="preserve">✓  Coveralls -- EN 13688</w:t>
      </w:r>
    </w:p>
    <w:p>
      <w:pPr>
        <w:spacing w:before="200" w:after="80"/>
      </w:pPr>
      <w:r>
        <w:rPr>
          <w:rFonts w:ascii="Arial" w:hAnsi="Arial"/>
          <w:sz w:val="18"/>
          <w:b/>
          <w:color w:val="9A3412"/>
        </w:rPr>
        <w:t xml:space="preserve">TASK-SPECIFIC PPE (ADDITIONAL)</w:t>
      </w:r>
    </w:p>
    <w:p>
      <w:pPr>
        <w:spacing w:before="0" w:after="60"/>
      </w:pPr>
      <w:r>
        <w:rPr>
          <w:rFonts w:ascii="Arial" w:hAnsi="Arial"/>
          <w:sz w:val="20"/>
          <w:color w:val="9A3412"/>
        </w:rPr>
        <w:t xml:space="preserve">⚠  Fall arrest harness -- EN 361</w:t>
      </w:r>
    </w:p>
    <w:p>
      <w:pPr>
        <w:spacing w:before="0" w:after="60"/>
      </w:pPr>
      <w:r>
        <w:rPr>
          <w:rFonts w:ascii="Arial" w:hAnsi="Arial"/>
          <w:sz w:val="20"/>
          <w:color w:val="9A3412"/>
        </w:rPr>
        <w:t xml:space="preserve">⚠  Respiratory protection P2 -- EN 149</w:t>
      </w:r>
    </w:p>
    <w:p>
      <w:pPr>
        <w:spacing w:before="0" w:after="60"/>
      </w:pPr>
      <w:r>
        <w:rPr>
          <w:rFonts w:ascii="Arial" w:hAnsi="Arial"/>
          <w:sz w:val="20"/>
          <w:color w:val="9A3412"/>
        </w:rPr>
        <w:t xml:space="preserve">⚠  Chemical resistant gloves -- EN 374</w:t>
      </w:r>
    </w:p>
    <w:p>
      <w:pPr>
        <w:spacing w:before="0" w:after="60"/>
      </w:pPr>
      <w:r>
        <w:rPr>
          <w:rFonts w:ascii="Arial" w:hAnsi="Arial"/>
          <w:sz w:val="20"/>
          <w:color w:val="9A3412"/>
        </w:rPr>
        <w:t xml:space="preserve">⚠  Cut resistant gloves Level 3 -- EN 388</w:t>
      </w:r>
    </w:p>
    <w:p>
      <w:pPr>
        <w:spacing w:before="240" w:after="60"/>
      </w:pPr>
      <w:r>
        <w:rPr>
          <w:rFonts w:ascii="Arial" w:hAnsi="Arial"/>
          <w:sz w:val="18"/>
          <w:b/>
          <w:color w:val="EA580C"/>
        </w:rPr>
        <w:t xml:space="preserve">EMERGENCY PROCEDURE</w:t>
      </w:r>
    </w:p>
    <w:p>
      <w:pPr>
        <w:spacing w:before="0" w:after="120"/>
      </w:pPr>
      <w:r>
        <w:rPr>
          <w:rFonts w:ascii="Arial" w:hAnsi="Arial"/>
          <w:sz w:val="20"/>
          <w:color w:val="7C2D12"/>
        </w:rPr>
        <w:t xml:space="preserve">In case of emergency, immediately stop all work and alert others by shouting 'EMERGENCY'. Call emergency services on 112. Evacuate to the designated assembly point at the main site entrance. Account for all personnel. Only trained first aiders should provide medical assistance. Plant operators must secure equipment and shut down engines unless unsafe to do so. Do not re-enter work area until given all-clear by emergency services or site management.</w:t>
      </w:r>
    </w:p>
    <w:p>
      <w:pPr>
        <w:spacing w:before="240" w:after="60"/>
      </w:pPr>
      <w:r>
        <w:rPr>
          <w:rFonts w:ascii="Arial" w:hAnsi="Arial"/>
          <w:sz w:val="18"/>
          <w:b/>
          <w:color w:val="2563EB"/>
        </w:rPr>
        <w:t xml:space="preserve">SAFETY REMINDER</w:t>
      </w:r>
    </w:p>
    <w:p>
      <w:pPr>
        <w:spacing w:before="0" w:after="120"/>
      </w:pPr>
      <w:r>
        <w:rPr>
          <w:rFonts w:ascii="Arial" w:hAnsi="Arial"/>
          <w:sz w:val="20"/>
          <w:i/>
          <w:color w:val="1E3A8A"/>
        </w:rPr>
        <w:t xml:space="preserve">Remember: No task is so urgent that it cannot be done safely. If you see unsafe conditions or behaviors, speak up immediately. Your safety and that of your colleagues depends on following these procedures every time.</w:t>
      </w:r>
    </w:p>
    <w:p>
      <w:pPr>
        <w:spacing w:before="240" w:after="100"/>
      </w:pPr>
      <w:r>
        <w:rPr>
          <w:rFonts w:ascii="Arial" w:hAnsi="Arial"/>
          <w:sz w:val="18"/>
          <w:b/>
          <w:color w:val="059669"/>
        </w:rPr>
        <w:t xml:space="preserve">ATTENDANCE SIGN-OFF</w:t>
      </w:r>
    </w:p>
    <w:tbl>
      <w:tblPr>
        <w:tblW w:w="10206" w:type="dxa"/>
        <w:tblBorders>
          <w:top w:val="single" w:sz="4" w:color="E2E8F0"/>
          <w:bottom w:val="single" w:sz="4" w:color="E2E8F0"/>
          <w:left w:val="single" w:sz="4" w:color="E2E8F0"/>
          <w:right w:val="single" w:sz="4" w:color="E2E8F0"/>
          <w:insideH w:val="single" w:sz="4" w:color="E2E8F0"/>
          <w:insideV w:val="single" w:sz="4" w:color="E2E8F0"/>
        </w:tblBorders>
      </w:tblPr>
      <w:tblGrid>
        <w:gridCol w:w="4082"/>
        <w:gridCol w:w="3062"/>
        <w:gridCol w:w="3062"/>
      </w:tblGrid>
      <w:tr>
        <w:tc>
          <w:tcPr>
            <w:shd w:val="clear" w:color="auto" w:fill="1E3A5F"/>
            <w:tcW w:w="4082"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NAME</w:t>
            </w:r>
          </w:p>
        </w:tc>
        <w:tc>
          <w:tcPr>
            <w:shd w:val="clear" w:color="auto" w:fill="1E3A5F"/>
            <w:tcW w:w="3062"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SIGNATURE</w:t>
            </w:r>
          </w:p>
        </w:tc>
        <w:tc>
          <w:tcPr>
            <w:shd w:val="clear" w:color="auto" w:fill="1E3A5F"/>
            <w:tcW w:w="3062"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DATE</w:t>
            </w:r>
          </w:p>
        </w:tc>
      </w:tr>
      <w:tr>
        <w:trPr>
          <w:trHeight w:val="500"/>
        </w:trPr>
        <w:tc>
          <w:tcPr>
            <w:shd w:val="clear" w:color="auto" w:fill="FFFFFF"/>
            <w:tcW w:w="408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FFF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FFF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r>
      <w:tr>
        <w:trPr>
          <w:trHeight w:val="500"/>
        </w:trPr>
        <w:tc>
          <w:tcPr>
            <w:shd w:val="clear" w:color="auto" w:fill="F8FAFF"/>
            <w:tcW w:w="408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8FA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8FA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r>
      <w:tr>
        <w:trPr>
          <w:trHeight w:val="500"/>
        </w:trPr>
        <w:tc>
          <w:tcPr>
            <w:shd w:val="clear" w:color="auto" w:fill="FFFFFF"/>
            <w:tcW w:w="408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FFF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FFF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r>
      <w:tr>
        <w:trPr>
          <w:trHeight w:val="500"/>
        </w:trPr>
        <w:tc>
          <w:tcPr>
            <w:shd w:val="clear" w:color="auto" w:fill="F8FAFF"/>
            <w:tcW w:w="408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8FA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8FA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r>
      <w:tr>
        <w:trPr>
          <w:trHeight w:val="500"/>
        </w:trPr>
        <w:tc>
          <w:tcPr>
            <w:shd w:val="clear" w:color="auto" w:fill="FFFFFF"/>
            <w:tcW w:w="408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FFF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FFF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r>
      <w:tr>
        <w:trPr>
          <w:trHeight w:val="500"/>
        </w:trPr>
        <w:tc>
          <w:tcPr>
            <w:shd w:val="clear" w:color="auto" w:fill="F8FAFF"/>
            <w:tcW w:w="408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8FA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8FA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r>
      <w:tr>
        <w:trPr>
          <w:trHeight w:val="500"/>
        </w:trPr>
        <w:tc>
          <w:tcPr>
            <w:shd w:val="clear" w:color="auto" w:fill="FFFFFF"/>
            <w:tcW w:w="408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FFF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FFF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r>
      <w:tr>
        <w:trPr>
          <w:trHeight w:val="500"/>
        </w:trPr>
        <w:tc>
          <w:tcPr>
            <w:shd w:val="clear" w:color="auto" w:fill="F8FAFF"/>
            <w:tcW w:w="408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8FA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8FA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r>
    </w:tbl>
    <w:p>
      <w:pPr>
        <w:spacing w:before="300" w:after="80"/>
      </w:pPr>
      <w:r>
        <w:rPr>
          <w:rFonts w:ascii="Arial" w:hAnsi="Arial"/>
          <w:sz w:val="14"/>
          <w:i/>
          <w:color w:val="94A3B8"/>
        </w:rPr>
        <w:t xml:space="preserve">This document was produced by an AI system (Alertitude.eu – Let’s assess your risk, Alertitude d.o.o., Slovenia). It is provided for internal planning purposes only and does not constitute professional safety advice, a statutory risk assessment, or legal compliance documentation. Content must be reviewed and validated by a competent person before use. AI-generated content may contain errors or omissions. Alertitude d.o.o. accepts no liability for decisions made on the basis of this output. | EU AI Act Art. 50 — Limited Risk AI System | UK AI Principles Framework</w:t>
      </w:r>
    </w:p>
    <w:p>
      <w:pPr>
        <w:spacing w:before="60" w:after="120"/>
      </w:pPr>
      <w:r>
        <w:rPr>
          <w:rFonts w:ascii="Arial" w:hAnsi="Arial"/>
          <w:sz w:val="16"/>
          <w:i/>
          <w:color w:val="94A3B8"/>
        </w:rPr>
        <w:t xml:space="preserve">Generated by Alertitude · alertitude.eu · ALT-TBT-2026-1717</w:t>
      </w:r>
    </w:p>
    <w:sectPr>
      <w:pgSz w:w="11906" w:h="16838"/>
      <w:pgMar w:top="850" w:right="850" w:bottom="850" w:left="850" w:header="0" w:footer="0" w:gutter="0"/>
    </w:sectPr>
  </w:body>
</w:document>
</file>

<file path=word/styles.xml><?xml version="1.0" encoding="utf-8"?>
<w:styles xmlns:w="http://schemas.openxmlformats.org/wordprocessingml/2006/main">
  <w:style w:type="paragraph" w:default="1" w:styleId="Normal">
    <w:name w:val="Normal"/>
    <w:rPr>
      <w:rFonts w:ascii="Arial" w:hAnsi="Arial"/>
      <w:sz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s>
</file>