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pic="http://schemas.openxmlformats.org/drawingml/2006/picture">
  <w:body>
    <w:p>
      <w:pPr>
        <w:spacing w:before="0" w:after="40"/>
      </w:pPr>
      <w:r>
        <w:rPr>
          <w:rFonts w:ascii="Arial" w:hAnsi="Arial"/>
          <w:sz w:val="28"/>
          <w:b/>
          <w:color w:val="065F46"/>
        </w:rPr>
        <w:t xml:space="preserve">TOOL BOX TALK</w:t>
      </w:r>
    </w:p>
    <w:p>
      <w:pPr>
        <w:spacing w:before="0" w:after="40"/>
      </w:pPr>
      <w:r>
        <w:rPr>
          <w:rFonts w:ascii="Arial" w:hAnsi="Arial"/>
          <w:sz w:val="24"/>
          <w:b/>
          <w:color w:val="1E293B"/>
        </w:rPr>
        <w:t xml:space="preserve">Valve Replacement on Fire Main - Confined Space Operations</w:t>
      </w:r>
    </w:p>
    <w:p>
      <w:pPr>
        <w:spacing w:before="0" w:after="80"/>
      </w:pPr>
      <w:r>
        <w:rPr>
          <w:rFonts w:ascii="Arial" w:hAnsi="Arial"/>
          <w:sz w:val="18"/>
          <w:color w:val="64748B"/>
        </w:rPr>
        <w:t xml:space="preserve">DATE: 21/03/2026   |   10-15 minutes</w:t>
      </w:r>
    </w:p>
    <w:p>
      <w:pPr>
        <w:spacing w:before="0" w:after="280"/>
      </w:pPr>
      <w:r>
        <w:rPr>
          <w:rFonts w:ascii="Arial" w:hAnsi="Arial"/>
          <w:sz w:val="18"/>
          <w:color w:val="64748B"/>
        </w:rPr>
        <w:t xml:space="preserve">PRESENTED BY: ________________________________________</w:t>
      </w:r>
    </w:p>
    <w:p>
      <w:pPr>
        <w:spacing w:before="200" w:after="60"/>
      </w:pPr>
      <w:r>
        <w:rPr>
          <w:rFonts w:ascii="Arial" w:hAnsi="Arial"/>
          <w:sz w:val="18"/>
          <w:b/>
          <w:color w:val="059669"/>
        </w:rPr>
        <w:t xml:space="preserve">OBJECTIVE</w:t>
      </w:r>
    </w:p>
    <w:p>
      <w:pPr>
        <w:spacing w:before="0" w:after="160"/>
      </w:pPr>
      <w:r>
        <w:rPr>
          <w:rFonts w:ascii="Arial" w:hAnsi="Arial"/>
          <w:sz w:val="20"/>
          <w:color w:val="374151"/>
        </w:rPr>
        <w:t xml:space="preserve">Brief workers on safe procedures for valve replacement work in confined plant room including chemical hazards, manual handling, and fire system isolation requirements.</w:t>
      </w:r>
    </w:p>
    <w:p>
      <w:pPr>
        <w:spacing w:before="240" w:after="100"/>
      </w:pPr>
      <w:r>
        <w:rPr>
          <w:rFonts w:ascii="Arial" w:hAnsi="Arial"/>
          <w:sz w:val="18"/>
          <w:b/>
          <w:color w:val="059669"/>
        </w:rPr>
        <w:t xml:space="preserve">KEY SAFETY POINTS</w:t>
      </w:r>
    </w:p>
    <w:p>
      <w:pPr>
        <w:spacing w:before="0" w:after="40"/>
      </w:pPr>
      <w:r>
        <w:rPr>
          <w:rFonts w:ascii="Arial" w:hAnsi="Arial"/>
          <w:sz w:val="20"/>
          <w:b/>
          <w:color w:val="1E293B"/>
        </w:rPr>
        <w:t xml:space="preserve">1. Confined Space Entry and Atmospheric Monitoring</w:t>
      </w:r>
    </w:p>
    <w:p>
      <w:pPr>
        <w:spacing w:before="0" w:after="120"/>
      </w:pPr>
      <w:r>
        <w:rPr>
          <w:rFonts w:ascii="Arial" w:hAnsi="Arial"/>
          <w:sz w:val="20"/>
          <w:color w:val="374151"/>
        </w:rPr>
        <w:t xml:space="preserve">Plant room has limited ventilation with restricted egress routes. Establish continuous atmospheric monitoring for oxygen levels, diesel fumes, and solvent vapors. Implement forced ventilation system and maintain standby person outside at all times. Test atmosphere before entry and continuously during work.</w:t>
      </w:r>
    </w:p>
    <w:p>
      <w:pPr>
        <w:spacing w:before="0" w:after="40"/>
      </w:pPr>
      <w:r>
        <w:rPr>
          <w:rFonts w:ascii="Arial" w:hAnsi="Arial"/>
          <w:sz w:val="20"/>
          <w:b/>
          <w:color w:val="1E293B"/>
        </w:rPr>
        <w:t xml:space="preserve">2. Fire Protection System Impairment Management</w:t>
      </w:r>
    </w:p>
    <w:p>
      <w:pPr>
        <w:spacing w:before="0" w:after="120"/>
      </w:pPr>
      <w:r>
        <w:rPr>
          <w:rFonts w:ascii="Arial" w:hAnsi="Arial"/>
          <w:sz w:val="20"/>
          <w:color w:val="374151"/>
        </w:rPr>
        <w:t xml:space="preserve">Work involves temporary shutdown of building fire protection creating high life safety risk. Coordinate with building management to implement fire watch procedures. Notify occupants of temporary protection loss. Have fire extinguishers positioned and maintain enhanced fire safety measures throughout building during work.</w:t>
      </w:r>
    </w:p>
    <w:p>
      <w:pPr>
        <w:spacing w:before="0" w:after="40"/>
      </w:pPr>
      <w:r>
        <w:rPr>
          <w:rFonts w:ascii="Arial" w:hAnsi="Arial"/>
          <w:sz w:val="20"/>
          <w:b/>
          <w:color w:val="1E293B"/>
        </w:rPr>
        <w:t xml:space="preserve">3. Head Strike Prevention and Manual Handling</w:t>
      </w:r>
    </w:p>
    <w:p>
      <w:pPr>
        <w:spacing w:before="0" w:after="120"/>
      </w:pPr>
      <w:r>
        <w:rPr>
          <w:rFonts w:ascii="Arial" w:hAnsi="Arial"/>
          <w:sz w:val="20"/>
          <w:color w:val="374151"/>
        </w:rPr>
        <w:t xml:space="preserve">Multiple large diameter pipes at head height throughout workspace. Install temporary padding on low-hanging pipes and improve task lighting. Use portable lifting equipment or chain block system for heavy valve handling operations. Plan lifting routes to avoid overhead hazards.</w:t>
      </w:r>
    </w:p>
    <w:p>
      <w:pPr>
        <w:spacing w:before="0" w:after="40"/>
      </w:pPr>
      <w:r>
        <w:rPr>
          <w:rFonts w:ascii="Arial" w:hAnsi="Arial"/>
          <w:sz w:val="20"/>
          <w:b/>
          <w:color w:val="1E293B"/>
        </w:rPr>
        <w:t xml:space="preserve">4. Pressurized System Isolation Verification</w:t>
      </w:r>
    </w:p>
    <w:p>
      <w:pPr>
        <w:spacing w:before="0" w:after="120"/>
      </w:pPr>
      <w:r>
        <w:rPr>
          <w:rFonts w:ascii="Arial" w:hAnsi="Arial"/>
          <w:sz w:val="20"/>
          <w:color w:val="374151"/>
        </w:rPr>
        <w:t xml:space="preserve">Verify complete isolation of fire main system with locked-off valves before commencing flange work. Document isolation procedures and test for zero energy state. Risk of high-pressure water release can cause serious injury. Double-check isolation with authorized person before breaking flanges.</w:t>
      </w:r>
    </w:p>
    <w:p>
      <w:pPr>
        <w:spacing w:before="0" w:after="40"/>
      </w:pPr>
      <w:r>
        <w:rPr>
          <w:rFonts w:ascii="Arial" w:hAnsi="Arial"/>
          <w:sz w:val="20"/>
          <w:b/>
          <w:color w:val="1E293B"/>
        </w:rPr>
        <w:t xml:space="preserve">5. Chemical Exposure Control During Cleaning</w:t>
      </w:r>
    </w:p>
    <w:p>
      <w:pPr>
        <w:spacing w:before="0" w:after="120"/>
      </w:pPr>
      <w:r>
        <w:rPr>
          <w:rFonts w:ascii="Arial" w:hAnsi="Arial"/>
          <w:sz w:val="20"/>
          <w:color w:val="374151"/>
        </w:rPr>
        <w:t xml:space="preserve">Solvent cleaning operations in confined space require local exhaust ventilation. Install portable extraction fan before commencing chemical cleaning. Use wet cleaning methods to control corrosion product dust. Minimize solvent quantities and ensure proper storage of chemicals.</w:t>
      </w:r>
    </w:p>
    <w:p>
      <w:pPr>
        <w:spacing w:before="0" w:after="40"/>
      </w:pPr>
      <w:r>
        <w:rPr>
          <w:rFonts w:ascii="Arial" w:hAnsi="Arial"/>
          <w:sz w:val="20"/>
          <w:b/>
          <w:color w:val="1E293B"/>
        </w:rPr>
        <w:t xml:space="preserve">6. Emergency Response and Egress</w:t>
      </w:r>
    </w:p>
    <w:p>
      <w:pPr>
        <w:spacing w:before="0" w:after="120"/>
      </w:pPr>
      <w:r>
        <w:rPr>
          <w:rFonts w:ascii="Arial" w:hAnsi="Arial"/>
          <w:sz w:val="20"/>
          <w:color w:val="374151"/>
        </w:rPr>
        <w:t xml:space="preserve">Single exit route potentially blocked by equipment. Maintain clear egress route at all times. Position emergency escape breathing apparatus in plant room. Establish communication system with standby person. Review evacuation procedures for chemical spill or fire scenarios.</w:t>
      </w:r>
    </w:p>
    <w:p>
      <w:pPr>
        <w:spacing w:before="240" w:after="100"/>
      </w:pPr>
      <w:r>
        <w:rPr>
          <w:rFonts w:ascii="Arial" w:hAnsi="Arial"/>
          <w:sz w:val="18"/>
          <w:b/>
          <w:color w:val="DC2626"/>
        </w:rPr>
        <w:t xml:space="preserve">KEY HAZARDS &amp; CONTROLS</w:t>
      </w:r>
    </w:p>
    <w:tbl>
      <w:tblPr>
        <w:tblW w:w="10206" w:type="dxa"/>
        <w:tblBorders>
          <w:top w:val="single" w:sz="4" w:color="E2E8F0"/>
          <w:bottom w:val="single" w:sz="4" w:color="E2E8F0"/>
          <w:left w:val="single" w:sz="4" w:color="E2E8F0"/>
          <w:right w:val="single" w:sz="4" w:color="E2E8F0"/>
          <w:insideH w:val="single" w:sz="4" w:color="E2E8F0"/>
          <w:insideV w:val="single" w:sz="4" w:color="E2E8F0"/>
        </w:tblBorders>
      </w:tblPr>
      <w:tblGrid>
        <w:gridCol w:w="5103"/>
        <w:gridCol w:w="5103"/>
      </w:tblGrid>
      <w:tr>
        <w:tc>
          <w:tcPr>
            <w:shd w:val="clear" w:color="auto" w:fill="1E3A5F"/>
            <w:tcW w:w="5103"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HAZARD</w:t>
            </w:r>
          </w:p>
        </w:tc>
        <w:tc>
          <w:tcPr>
            <w:shd w:val="clear" w:color="auto" w:fill="1E3A5F"/>
            <w:tcW w:w="5103"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CONTROL MEASURE</w:t>
            </w:r>
          </w:p>
        </w:tc>
      </w:tr>
      <w:tr>
        <w:tc>
          <w:tcPr>
            <w:shd w:val="clear" w:color="auto" w:fill="FFFF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Confined space working with atmospheric contamination from diesel fumes and solvent vapors</w:t>
            </w:r>
          </w:p>
        </w:tc>
        <w:tc>
          <w:tcPr>
            <w:shd w:val="clear" w:color="auto" w:fill="FFFF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Continuous atmospheric monitoring, forced ventilation, standby person procedure, and emergency escape breathing apparatus available</w:t>
            </w:r>
          </w:p>
        </w:tc>
      </w:tr>
      <w:tr>
        <w:tc>
          <w:tcPr>
            <w:shd w:val="clear" w:color="auto" w:fill="F8FA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Fire protection system disruption creating life safety risk to building occupants</w:t>
            </w:r>
          </w:p>
        </w:tc>
        <w:tc>
          <w:tcPr>
            <w:shd w:val="clear" w:color="auto" w:fill="F8FA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Coordinate with building management, implement fire watch procedures, notify occupants, and maintain enhanced fire safety measures</w:t>
            </w:r>
          </w:p>
        </w:tc>
      </w:tr>
      <w:tr>
        <w:tc>
          <w:tcPr>
            <w:shd w:val="clear" w:color="auto" w:fill="FFFF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Chemical exposure from solvents and corrosion products during cleaning operations</w:t>
            </w:r>
          </w:p>
        </w:tc>
        <w:tc>
          <w:tcPr>
            <w:shd w:val="clear" w:color="auto" w:fill="FFFF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Local exhaust ventilation, respiratory protection, wet cleaning methods, and minimize chemical quantities</w:t>
            </w:r>
          </w:p>
        </w:tc>
      </w:tr>
      <w:tr>
        <w:tc>
          <w:tcPr>
            <w:shd w:val="clear" w:color="auto" w:fill="F8FA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High-pressure water release from inadequate system isolation during valve replacement</w:t>
            </w:r>
          </w:p>
        </w:tc>
        <w:tc>
          <w:tcPr>
            <w:shd w:val="clear" w:color="auto" w:fill="F8FA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Verify complete isolation with locked-off valves, document procedures, and test for zero energy state before work</w:t>
            </w:r>
          </w:p>
        </w:tc>
      </w:tr>
      <w:tr>
        <w:tc>
          <w:tcPr>
            <w:shd w:val="clear" w:color="auto" w:fill="FFFF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b/>
                <w:color w:val="1E293B"/>
              </w:rPr>
              <w:t xml:space="preserve">Manual handling injuries from heavy valve assemblies in restricted space with overhead hazards</w:t>
            </w:r>
          </w:p>
        </w:tc>
        <w:tc>
          <w:tcPr>
            <w:shd w:val="clear" w:color="auto" w:fill="FFFFFF"/>
            <w:tcW w:w="5103"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374151"/>
              </w:rPr>
              <w:t xml:space="preserve">Use portable lifting equipment, install padding on low pipes, plan lifting routes, and ensure adequate lighting</w:t>
            </w:r>
          </w:p>
        </w:tc>
      </w:tr>
    </w:tbl>
    <w:p>
      <w:pPr>
        <w:spacing w:before="240" w:after="80"/>
      </w:pPr>
      <w:r>
        <w:rPr>
          <w:rFonts w:ascii="Arial" w:hAnsi="Arial"/>
          <w:sz w:val="18"/>
          <w:b/>
          <w:color w:val="1E3A5F"/>
        </w:rPr>
        <w:t xml:space="preserve">MANDATORY SITE PPE</w:t>
      </w:r>
    </w:p>
    <w:p>
      <w:pPr>
        <w:spacing w:before="0" w:after="60"/>
      </w:pPr>
      <w:r>
        <w:rPr>
          <w:rFonts w:ascii="Arial" w:hAnsi="Arial"/>
          <w:sz w:val="20"/>
          <w:color w:val="065F46"/>
        </w:rPr>
        <w:t xml:space="preserve">✓  Safety helmet -- EN 397</w:t>
      </w:r>
    </w:p>
    <w:p>
      <w:pPr>
        <w:spacing w:before="0" w:after="60"/>
      </w:pPr>
      <w:r>
        <w:rPr>
          <w:rFonts w:ascii="Arial" w:hAnsi="Arial"/>
          <w:sz w:val="20"/>
          <w:color w:val="065F46"/>
        </w:rPr>
        <w:t xml:space="preserve">✓  Safety boots S3 -- EN ISO 20345</w:t>
      </w:r>
    </w:p>
    <w:p>
      <w:pPr>
        <w:spacing w:before="0" w:after="60"/>
      </w:pPr>
      <w:r>
        <w:rPr>
          <w:rFonts w:ascii="Arial" w:hAnsi="Arial"/>
          <w:sz w:val="20"/>
          <w:color w:val="065F46"/>
        </w:rPr>
        <w:t xml:space="preserve">✓  High-visibility vest Class 2 -- EN ISO 20471</w:t>
      </w:r>
    </w:p>
    <w:p>
      <w:pPr>
        <w:spacing w:before="0" w:after="60"/>
      </w:pPr>
      <w:r>
        <w:rPr>
          <w:rFonts w:ascii="Arial" w:hAnsi="Arial"/>
          <w:sz w:val="20"/>
          <w:color w:val="065F46"/>
        </w:rPr>
        <w:t xml:space="preserve">✓  Safety gloves Category II -- EN 388</w:t>
      </w:r>
    </w:p>
    <w:p>
      <w:pPr>
        <w:spacing w:before="0" w:after="60"/>
      </w:pPr>
      <w:r>
        <w:rPr>
          <w:rFonts w:ascii="Arial" w:hAnsi="Arial"/>
          <w:sz w:val="20"/>
          <w:color w:val="065F46"/>
        </w:rPr>
        <w:t xml:space="preserve">✓  Eye protection -- EN 166</w:t>
      </w:r>
    </w:p>
    <w:p>
      <w:pPr>
        <w:spacing w:before="0" w:after="60"/>
      </w:pPr>
      <w:r>
        <w:rPr>
          <w:rFonts w:ascii="Arial" w:hAnsi="Arial"/>
          <w:sz w:val="20"/>
          <w:color w:val="065F46"/>
        </w:rPr>
        <w:t xml:space="preserve">✓  Hearing protection -- EN 352</w:t>
      </w:r>
    </w:p>
    <w:p>
      <w:pPr>
        <w:spacing w:before="0" w:after="60"/>
      </w:pPr>
      <w:r>
        <w:rPr>
          <w:rFonts w:ascii="Arial" w:hAnsi="Arial"/>
          <w:sz w:val="20"/>
          <w:color w:val="065F46"/>
        </w:rPr>
        <w:t xml:space="preserve">✓  Work clothing -- EN ISO 13688</w:t>
      </w:r>
    </w:p>
    <w:p>
      <w:pPr>
        <w:spacing w:before="200" w:after="80"/>
      </w:pPr>
      <w:r>
        <w:rPr>
          <w:rFonts w:ascii="Arial" w:hAnsi="Arial"/>
          <w:sz w:val="18"/>
          <w:b/>
          <w:color w:val="9A3412"/>
        </w:rPr>
        <w:t xml:space="preserve">TASK-SPECIFIC PPE (ADDITIONAL)</w:t>
      </w:r>
    </w:p>
    <w:p>
      <w:pPr>
        <w:spacing w:before="0" w:after="60"/>
      </w:pPr>
      <w:r>
        <w:rPr>
          <w:rFonts w:ascii="Arial" w:hAnsi="Arial"/>
          <w:sz w:val="20"/>
          <w:color w:val="9A3412"/>
        </w:rPr>
        <w:t xml:space="preserve">⚠  Chemical protective gloves -- EN 374</w:t>
      </w:r>
    </w:p>
    <w:p>
      <w:pPr>
        <w:spacing w:before="0" w:after="60"/>
      </w:pPr>
      <w:r>
        <w:rPr>
          <w:rFonts w:ascii="Arial" w:hAnsi="Arial"/>
          <w:sz w:val="20"/>
          <w:color w:val="9A3412"/>
        </w:rPr>
        <w:t xml:space="preserve">⚠  Respiratory protection P2 -- EN 149</w:t>
      </w:r>
    </w:p>
    <w:p>
      <w:pPr>
        <w:spacing w:before="0" w:after="60"/>
      </w:pPr>
      <w:r>
        <w:rPr>
          <w:rFonts w:ascii="Arial" w:hAnsi="Arial"/>
          <w:sz w:val="20"/>
          <w:color w:val="9A3412"/>
        </w:rPr>
        <w:t xml:space="preserve">⚠  Chemical resistant coveralls Type 6 -- EN 13034</w:t>
      </w:r>
    </w:p>
    <w:p>
      <w:pPr>
        <w:spacing w:before="0" w:after="60"/>
      </w:pPr>
      <w:r>
        <w:rPr>
          <w:rFonts w:ascii="Arial" w:hAnsi="Arial"/>
          <w:sz w:val="20"/>
          <w:color w:val="9A3412"/>
        </w:rPr>
        <w:t xml:space="preserve">⚠  Emergency escape breathing apparatus -- EN 402</w:t>
      </w:r>
    </w:p>
    <w:p>
      <w:pPr>
        <w:spacing w:before="240" w:after="60"/>
      </w:pPr>
      <w:r>
        <w:rPr>
          <w:rFonts w:ascii="Arial" w:hAnsi="Arial"/>
          <w:sz w:val="18"/>
          <w:b/>
          <w:color w:val="EA580C"/>
        </w:rPr>
        <w:t xml:space="preserve">EMERGENCY PROCEDURE</w:t>
      </w:r>
    </w:p>
    <w:p>
      <w:pPr>
        <w:spacing w:before="0" w:after="120"/>
      </w:pPr>
      <w:r>
        <w:rPr>
          <w:rFonts w:ascii="Arial" w:hAnsi="Arial"/>
          <w:sz w:val="20"/>
          <w:color w:val="7C2D12"/>
        </w:rPr>
        <w:t xml:space="preserve">In case of emergency, evacuate confined space immediately via designated egress route. Standby person to raise alarm by calling 112. For chemical exposure, move to fresh air and seek medical attention. For fire or explosion risk, evacuate building and implement emergency fire procedures. Standby person must not enter confined space for rescue without proper equipment and backup personnel.</w:t>
      </w:r>
    </w:p>
    <w:p>
      <w:pPr>
        <w:spacing w:before="240" w:after="60"/>
      </w:pPr>
      <w:r>
        <w:rPr>
          <w:rFonts w:ascii="Arial" w:hAnsi="Arial"/>
          <w:sz w:val="18"/>
          <w:b/>
          <w:color w:val="2563EB"/>
        </w:rPr>
        <w:t xml:space="preserve">SAFETY REMINDER</w:t>
      </w:r>
    </w:p>
    <w:p>
      <w:pPr>
        <w:spacing w:before="0" w:after="120"/>
      </w:pPr>
      <w:r>
        <w:rPr>
          <w:rFonts w:ascii="Arial" w:hAnsi="Arial"/>
          <w:sz w:val="20"/>
          <w:i/>
          <w:color w:val="1E3A8A"/>
        </w:rPr>
        <w:t xml:space="preserve">Remember that confined space work requires constant vigilance. Never work alone in the plant room, maintain continuous communication with your standby person, and stop work immediately if atmospheric conditions change or you feel unwell.</w:t>
      </w:r>
    </w:p>
    <w:p>
      <w:pPr>
        <w:spacing w:before="240" w:after="100"/>
      </w:pPr>
      <w:r>
        <w:rPr>
          <w:rFonts w:ascii="Arial" w:hAnsi="Arial"/>
          <w:sz w:val="18"/>
          <w:b/>
          <w:color w:val="059669"/>
        </w:rPr>
        <w:t xml:space="preserve">ATTENDANCE SIGN-OFF</w:t>
      </w:r>
    </w:p>
    <w:tbl>
      <w:tblPr>
        <w:tblW w:w="10206" w:type="dxa"/>
        <w:tblBorders>
          <w:top w:val="single" w:sz="4" w:color="E2E8F0"/>
          <w:bottom w:val="single" w:sz="4" w:color="E2E8F0"/>
          <w:left w:val="single" w:sz="4" w:color="E2E8F0"/>
          <w:right w:val="single" w:sz="4" w:color="E2E8F0"/>
          <w:insideH w:val="single" w:sz="4" w:color="E2E8F0"/>
          <w:insideV w:val="single" w:sz="4" w:color="E2E8F0"/>
        </w:tblBorders>
      </w:tblPr>
      <w:tblGrid>
        <w:gridCol w:w="4082"/>
        <w:gridCol w:w="3062"/>
        <w:gridCol w:w="3062"/>
      </w:tblGrid>
      <w:tr>
        <w:tc>
          <w:tcPr>
            <w:shd w:val="clear" w:color="auto" w:fill="1E3A5F"/>
            <w:tcW w:w="4082"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NAME</w:t>
            </w:r>
          </w:p>
        </w:tc>
        <w:tc>
          <w:tcPr>
            <w:shd w:val="clear" w:color="auto" w:fill="1E3A5F"/>
            <w:tcW w:w="3062"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SIGNATURE</w:t>
            </w:r>
          </w:p>
        </w:tc>
        <w:tc>
          <w:tcPr>
            <w:shd w:val="clear" w:color="auto" w:fill="1E3A5F"/>
            <w:tcW w:w="3062" w:type="dxa"/>
            <w:tcBorders>
              <w:top w:val="single" w:sz="4" w:space="0" w:color="1E3A5F"/>
              <w:bottom w:val="single" w:sz="4" w:space="0" w:color="1E3A5F"/>
              <w:left w:val="single" w:sz="4" w:space="0" w:color="1E3A5F"/>
              <w:right w:val="single" w:sz="4" w:space="0" w:color="1E3A5F"/>
            </w:tcBorders>
            <w:vAlign w:val="top"/>
            <w:tcMar>
              <w:top w:w="100" w:type="dxa"/>
              <w:left w:w="120" w:type="dxa"/>
              <w:bottom w:w="100" w:type="dxa"/>
              <w:right w:w="120" w:type="dxa"/>
            </w:tcMar>
          </w:tcPr>
          <w:p>
            <w:pPr>
              <w:spacing w:before="0" w:after="80"/>
            </w:pPr>
            <w:r>
              <w:rPr>
                <w:rFonts w:ascii="Arial" w:hAnsi="Arial"/>
                <w:sz w:val="18"/>
                <w:b/>
                <w:color w:val="FFFFFF"/>
              </w:rPr>
              <w:t xml:space="preserve">DATE</w:t>
            </w:r>
          </w:p>
        </w:tc>
      </w:tr>
      <w:tr>
        <w:trPr>
          <w:trHeight w:val="500"/>
        </w:trPr>
        <w:tc>
          <w:tcPr>
            <w:shd w:val="clear" w:color="auto" w:fill="FFFFFF"/>
            <w:tcW w:w="408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FFF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FFF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r>
      <w:tr>
        <w:trPr>
          <w:trHeight w:val="500"/>
        </w:trPr>
        <w:tc>
          <w:tcPr>
            <w:shd w:val="clear" w:color="auto" w:fill="F8FAFF"/>
            <w:tcW w:w="408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8FA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8FA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r>
      <w:tr>
        <w:trPr>
          <w:trHeight w:val="500"/>
        </w:trPr>
        <w:tc>
          <w:tcPr>
            <w:shd w:val="clear" w:color="auto" w:fill="FFFFFF"/>
            <w:tcW w:w="408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FFF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FFF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r>
      <w:tr>
        <w:trPr>
          <w:trHeight w:val="500"/>
        </w:trPr>
        <w:tc>
          <w:tcPr>
            <w:shd w:val="clear" w:color="auto" w:fill="F8FAFF"/>
            <w:tcW w:w="408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8FA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8FA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r>
      <w:tr>
        <w:trPr>
          <w:trHeight w:val="500"/>
        </w:trPr>
        <w:tc>
          <w:tcPr>
            <w:shd w:val="clear" w:color="auto" w:fill="FFFFFF"/>
            <w:tcW w:w="408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FFF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FFF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r>
      <w:tr>
        <w:trPr>
          <w:trHeight w:val="500"/>
        </w:trPr>
        <w:tc>
          <w:tcPr>
            <w:shd w:val="clear" w:color="auto" w:fill="F8FAFF"/>
            <w:tcW w:w="408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8FA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8FA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r>
      <w:tr>
        <w:trPr>
          <w:trHeight w:val="500"/>
        </w:trPr>
        <w:tc>
          <w:tcPr>
            <w:shd w:val="clear" w:color="auto" w:fill="FFFFFF"/>
            <w:tcW w:w="408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FFF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FFF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r>
      <w:tr>
        <w:trPr>
          <w:trHeight w:val="500"/>
        </w:trPr>
        <w:tc>
          <w:tcPr>
            <w:shd w:val="clear" w:color="auto" w:fill="F8FAFF"/>
            <w:tcW w:w="408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8FA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c>
          <w:tcPr>
            <w:shd w:val="clear" w:color="auto" w:fill="F8FAFF"/>
            <w:tcW w:w="3062" w:type="dxa"/>
            <w:tcBorders>
              <w:top w:val="single" w:sz="4" w:space="0" w:color="E2E8F0"/>
              <w:bottom w:val="single" w:sz="4" w:space="0" w:color="E2E8F0"/>
              <w:left w:val="single" w:sz="4" w:space="0" w:color="E2E8F0"/>
              <w:right w:val="single" w:sz="4" w:space="0" w:color="E2E8F0"/>
            </w:tcBorders>
            <w:vAlign w:val="top"/>
            <w:tcMar>
              <w:top w:w="100" w:type="dxa"/>
              <w:left w:w="120" w:type="dxa"/>
              <w:bottom w:w="100" w:type="dxa"/>
              <w:right w:w="120" w:type="dxa"/>
            </w:tcMar>
          </w:tcPr>
          <w:p>
            <w:pPr>
              <w:spacing w:before="0" w:after="80"/>
            </w:pPr>
            <w:r>
              <w:rPr>
                <w:rFonts w:ascii="Arial" w:hAnsi="Arial"/>
                <w:sz w:val="20"/>
                <w:color w:val="1E293B"/>
              </w:rPr>
              <w:t xml:space="preserve"> </w:t>
            </w:r>
          </w:p>
        </w:tc>
      </w:tr>
    </w:tbl>
    <w:p>
      <w:pPr>
        <w:spacing w:before="300" w:after="80"/>
      </w:pPr>
      <w:r>
        <w:rPr>
          <w:rFonts w:ascii="Arial" w:hAnsi="Arial"/>
          <w:sz w:val="14"/>
          <w:i/>
          <w:color w:val="94A3B8"/>
        </w:rPr>
        <w:t xml:space="preserve">This document was produced by an AI system (Alertitude.eu – Let’s assess your risk, Alertitude d.o.o., Slovenia). It is provided for internal planning purposes only and does not constitute professional safety advice, a statutory risk assessment, or legal compliance documentation. Content must be reviewed and validated by a competent person before use. AI-generated content may contain errors or omissions. Alertitude d.o.o. accepts no liability for decisions made on the basis of this output. | EU AI Act Art. 50 — Limited Risk AI System | UK AI Principles Framework</w:t>
      </w:r>
    </w:p>
    <w:p>
      <w:pPr>
        <w:spacing w:before="60" w:after="120"/>
      </w:pPr>
      <w:r>
        <w:rPr>
          <w:rFonts w:ascii="Arial" w:hAnsi="Arial"/>
          <w:sz w:val="16"/>
          <w:i/>
          <w:color w:val="94A3B8"/>
        </w:rPr>
        <w:t xml:space="preserve">Generated by Alertitude · alertitude.eu · ALT-TBT-2026-9007</w:t>
      </w:r>
    </w:p>
    <w:sectPr>
      <w:pgSz w:w="11906" w:h="16838"/>
      <w:pgMar w:top="850" w:right="850" w:bottom="850" w:left="850" w:header="0" w:footer="0" w:gutter="0"/>
    </w:sectPr>
  </w:body>
</w:document>
</file>

<file path=word/styles.xml><?xml version="1.0" encoding="utf-8"?>
<w:styles xmlns:w="http://schemas.openxmlformats.org/wordprocessingml/2006/main">
  <w:style w:type="paragraph" w:default="1" w:styleId="Normal">
    <w:name w:val="Normal"/>
    <w:rPr>
      <w:rFonts w:ascii="Arial" w:hAnsi="Arial"/>
      <w:sz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s>
</file>